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02794D"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6014"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02794D" w:rsidP="00B3014B">
            <w:pPr>
              <w:pStyle w:val="BodyText2"/>
              <w:jc w:val="center"/>
              <w:rPr>
                <w:rFonts w:cs="Arial"/>
                <w:b/>
                <w:bCs/>
                <w:sz w:val="36"/>
                <w:szCs w:val="36"/>
              </w:rPr>
            </w:pPr>
            <w:r>
              <w:rPr>
                <w:rFonts w:cs="Arial"/>
                <w:b/>
                <w:bCs/>
                <w:sz w:val="36"/>
                <w:szCs w:val="36"/>
              </w:rPr>
              <w:t>CONSTRUCTION OF KHAKETLA STREET</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02794D">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02794D">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02794D">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02794D">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02794D">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02794D">
                  <w:pPr>
                    <w:framePr w:hSpace="180" w:wrap="around" w:vAnchor="page" w:hAnchor="margin" w:y="2236"/>
                  </w:pPr>
                </w:p>
              </w:tc>
            </w:tr>
            <w:tr w:rsidR="00B3014B" w:rsidTr="00B3014B">
              <w:tc>
                <w:tcPr>
                  <w:tcW w:w="720" w:type="dxa"/>
                </w:tcPr>
                <w:p w:rsidR="00B3014B" w:rsidRDefault="00B3014B" w:rsidP="0002794D">
                  <w:pPr>
                    <w:pStyle w:val="Header"/>
                    <w:framePr w:hSpace="180" w:wrap="around" w:vAnchor="page" w:hAnchor="margin" w:y="2236"/>
                    <w:rPr>
                      <w:rFonts w:ascii="Arial" w:hAnsi="Arial" w:cs="Arial"/>
                      <w:b/>
                      <w:bCs/>
                    </w:rPr>
                  </w:pPr>
                </w:p>
              </w:tc>
              <w:tc>
                <w:tcPr>
                  <w:tcW w:w="3722" w:type="dxa"/>
                  <w:gridSpan w:val="2"/>
                </w:tcPr>
                <w:p w:rsidR="00B3014B" w:rsidRDefault="00B3014B" w:rsidP="0002794D">
                  <w:pPr>
                    <w:pStyle w:val="Header"/>
                    <w:framePr w:hSpace="180" w:wrap="around" w:vAnchor="page" w:hAnchor="margin" w:y="2236"/>
                    <w:rPr>
                      <w:rFonts w:ascii="Arial" w:hAnsi="Arial" w:cs="Arial"/>
                      <w:b/>
                      <w:bCs/>
                    </w:rPr>
                  </w:pPr>
                </w:p>
              </w:tc>
              <w:tc>
                <w:tcPr>
                  <w:tcW w:w="4442" w:type="dxa"/>
                </w:tcPr>
                <w:p w:rsidR="00B3014B" w:rsidRDefault="00B3014B" w:rsidP="0002794D">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02794D">
                  <w:pPr>
                    <w:pStyle w:val="Header"/>
                    <w:framePr w:hSpace="180" w:wrap="around" w:vAnchor="page" w:hAnchor="margin" w:y="2236"/>
                    <w:rPr>
                      <w:rFonts w:ascii="Arial" w:hAnsi="Arial" w:cs="Arial"/>
                    </w:rPr>
                  </w:pPr>
                </w:p>
              </w:tc>
              <w:tc>
                <w:tcPr>
                  <w:tcW w:w="3722" w:type="dxa"/>
                  <w:gridSpan w:val="2"/>
                </w:tcPr>
                <w:p w:rsidR="00B3014B" w:rsidRDefault="00B3014B" w:rsidP="0002794D">
                  <w:pPr>
                    <w:pStyle w:val="Header"/>
                    <w:framePr w:hSpace="180" w:wrap="around" w:vAnchor="page" w:hAnchor="margin" w:y="2236"/>
                    <w:rPr>
                      <w:rFonts w:ascii="Arial" w:hAnsi="Arial" w:cs="Arial"/>
                    </w:rPr>
                  </w:pPr>
                </w:p>
              </w:tc>
              <w:tc>
                <w:tcPr>
                  <w:tcW w:w="4442" w:type="dxa"/>
                </w:tcPr>
                <w:p w:rsidR="00B3014B" w:rsidRDefault="00B3014B" w:rsidP="0002794D">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lastRenderedPageBreak/>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 xml:space="preserve">Where the stability of an adjoining building, structure or road is likely to be affected by demolition work on a structure, take such steps as </w:t>
      </w:r>
      <w:r>
        <w:lastRenderedPageBreak/>
        <w:t>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lastRenderedPageBreak/>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lastRenderedPageBreak/>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compartment ventilated for 10 (ten) to 15 (fifteen) minutes, using 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The principal contractor has to demonstrate to the Client that it has developed a suitable and sufficiently documented occupational health and 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6012"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6013"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Readily available for perusal by all 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COID Act Section 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the erection and inspection 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Hearing protection</w:t>
            </w:r>
          </w:p>
        </w:tc>
        <w:tc>
          <w:tcPr>
            <w:tcW w:w="6184" w:type="dxa"/>
          </w:tcPr>
          <w:p w:rsidR="00B51999" w:rsidRDefault="00B51999">
            <w:pPr>
              <w:rPr>
                <w:rFonts w:ascii="Arial" w:hAnsi="Arial" w:cs="Arial"/>
              </w:rPr>
            </w:pPr>
            <w:r>
              <w:rPr>
                <w:rFonts w:ascii="Arial" w:hAnsi="Arial" w:cs="Arial"/>
              </w:rPr>
              <w:t>Hearing Protectors (such as muffs, plugs) used when operating the 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t>Only authorised and trained persons use the equipment.</w:t>
            </w:r>
          </w:p>
          <w:p w:rsidR="00B51999" w:rsidRDefault="00B51999">
            <w:pPr>
              <w:rPr>
                <w:rFonts w:ascii="Arial" w:hAnsi="Arial" w:cs="Arial"/>
              </w:rPr>
            </w:pPr>
            <w:r>
              <w:rPr>
                <w:rFonts w:ascii="Arial" w:hAnsi="Arial" w:cs="Arial"/>
              </w:rPr>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Changing facilities or area provided for men and women 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02794D">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02794D">
      <w:rPr>
        <w:noProof/>
        <w:sz w:val="24"/>
        <w:szCs w:val="24"/>
      </w:rPr>
      <w:t>38</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02794D"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02794D"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2794D"/>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D6079-E266-4223-B200-BE80EBE8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39</Pages>
  <Words>25677</Words>
  <Characters>146361</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2016-06-28T22:27:00Z</dcterms:modified>
</cp:coreProperties>
</file>